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26" w:rsidRPr="00EA67B3" w:rsidRDefault="005C6DB6" w:rsidP="002B4A4E">
      <w:pPr>
        <w:jc w:val="both"/>
        <w:rPr>
          <w:rFonts w:asciiTheme="minorBidi" w:hAnsiTheme="minorBidi"/>
          <w:b/>
          <w:bCs/>
          <w:sz w:val="24"/>
          <w:szCs w:val="24"/>
          <w:u w:val="single"/>
          <w:rtl/>
        </w:rPr>
      </w:pPr>
      <w:r w:rsidRPr="00EA67B3">
        <w:rPr>
          <w:rFonts w:asciiTheme="minorBidi" w:hAnsiTheme="minorBidi"/>
          <w:b/>
          <w:bCs/>
          <w:sz w:val="24"/>
          <w:szCs w:val="24"/>
          <w:u w:val="single"/>
          <w:rtl/>
        </w:rPr>
        <w:t>מבוא והנחיות לעבודה בנושא – השיר בזיקתו למקרא</w:t>
      </w:r>
    </w:p>
    <w:p w:rsidR="002F571B" w:rsidRPr="00EA67B3"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sz w:val="24"/>
          <w:szCs w:val="24"/>
          <w:rtl/>
        </w:rPr>
      </w:pPr>
      <w:r w:rsidRPr="00EA67B3">
        <w:rPr>
          <w:rFonts w:asciiTheme="minorBidi" w:eastAsia="Times New Roman" w:hAnsiTheme="minorBidi"/>
          <w:color w:val="000000"/>
          <w:sz w:val="24"/>
          <w:szCs w:val="24"/>
          <w:rtl/>
        </w:rPr>
        <w:t xml:space="preserve">במאמר "המקרא כנושא לשירה", שאותו קבע המשורר והמבקר המובהק של ספרות התחייה, יעקב </w:t>
      </w:r>
      <w:proofErr w:type="spellStart"/>
      <w:r w:rsidRPr="00EA67B3">
        <w:rPr>
          <w:rFonts w:asciiTheme="minorBidi" w:eastAsia="Times New Roman" w:hAnsiTheme="minorBidi"/>
          <w:color w:val="000000"/>
          <w:sz w:val="24"/>
          <w:szCs w:val="24"/>
          <w:rtl/>
        </w:rPr>
        <w:t>פיכמן</w:t>
      </w:r>
      <w:proofErr w:type="spellEnd"/>
      <w:r w:rsidRPr="00EA67B3">
        <w:rPr>
          <w:rFonts w:asciiTheme="minorBidi" w:eastAsia="Times New Roman" w:hAnsiTheme="minorBidi"/>
          <w:color w:val="000000"/>
          <w:sz w:val="24"/>
          <w:szCs w:val="24"/>
          <w:rtl/>
        </w:rPr>
        <w:t>, במבוא לספר הפואמות שלו דמויות קדומים, כותב המחבר: "לנו, שָבֵי ציון, שזכינו לדרוך על האדמה שמתוכה צמח התנ"ך וכאן הכרנו את שניהם - יש צורך והכרח לשוב ולחיות עליו באמצעות הבעה שירית חדשה</w:t>
      </w:r>
      <w:r w:rsidRPr="00EA67B3">
        <w:rPr>
          <w:rFonts w:asciiTheme="minorBidi" w:eastAsia="Times New Roman" w:hAnsiTheme="minorBidi"/>
          <w:color w:val="000000"/>
          <w:sz w:val="24"/>
          <w:szCs w:val="24"/>
        </w:rPr>
        <w:t>".</w:t>
      </w:r>
      <w:r w:rsidRPr="00EA67B3">
        <w:rPr>
          <w:rFonts w:asciiTheme="minorBidi" w:eastAsia="Times New Roman" w:hAnsiTheme="minorBidi"/>
          <w:color w:val="000000"/>
          <w:sz w:val="24"/>
          <w:szCs w:val="24"/>
          <w:vertAlign w:val="superscript"/>
        </w:rPr>
        <w:t>1</w:t>
      </w:r>
      <w:r w:rsidRPr="00EA67B3">
        <w:rPr>
          <w:rFonts w:asciiTheme="minorBidi" w:eastAsia="Times New Roman" w:hAnsiTheme="minorBidi"/>
          <w:color w:val="000000"/>
          <w:sz w:val="24"/>
          <w:szCs w:val="24"/>
        </w:rPr>
        <w:t> </w:t>
      </w:r>
      <w:r w:rsidRPr="00EA67B3">
        <w:rPr>
          <w:rFonts w:asciiTheme="minorBidi" w:eastAsia="Times New Roman" w:hAnsiTheme="minorBidi"/>
          <w:color w:val="000000"/>
          <w:sz w:val="24"/>
          <w:szCs w:val="24"/>
          <w:rtl/>
        </w:rPr>
        <w:t xml:space="preserve">דברים אלה אפשר לראותם כהנמקה לשירים הרבים </w:t>
      </w:r>
      <w:proofErr w:type="spellStart"/>
      <w:r w:rsidRPr="00EA67B3">
        <w:rPr>
          <w:rFonts w:asciiTheme="minorBidi" w:eastAsia="Times New Roman" w:hAnsiTheme="minorBidi"/>
          <w:color w:val="000000"/>
          <w:sz w:val="24"/>
          <w:szCs w:val="24"/>
          <w:rtl/>
        </w:rPr>
        <w:t>שפיכמן</w:t>
      </w:r>
      <w:proofErr w:type="spellEnd"/>
      <w:r w:rsidRPr="00EA67B3">
        <w:rPr>
          <w:rFonts w:asciiTheme="minorBidi" w:eastAsia="Times New Roman" w:hAnsiTheme="minorBidi"/>
          <w:color w:val="000000"/>
          <w:sz w:val="24"/>
          <w:szCs w:val="24"/>
          <w:rtl/>
        </w:rPr>
        <w:t xml:space="preserve"> עצמו הקדיש לנושאים מקראיים וכהמרצה של משוררים אחרים. </w:t>
      </w:r>
      <w:r w:rsidR="006462FA" w:rsidRPr="00EA67B3">
        <w:rPr>
          <w:rFonts w:asciiTheme="minorBidi" w:eastAsia="Times New Roman" w:hAnsiTheme="minorBidi"/>
          <w:color w:val="000000"/>
          <w:sz w:val="24"/>
          <w:szCs w:val="24"/>
          <w:rtl/>
        </w:rPr>
        <w:t xml:space="preserve">ניתן להגדיר </w:t>
      </w:r>
      <w:r w:rsidRPr="00EA67B3">
        <w:rPr>
          <w:rFonts w:asciiTheme="minorBidi" w:eastAsia="Times New Roman" w:hAnsiTheme="minorBidi"/>
          <w:color w:val="000000"/>
          <w:sz w:val="24"/>
          <w:szCs w:val="24"/>
          <w:rtl/>
        </w:rPr>
        <w:t>את הספרות העברית כ"</w:t>
      </w:r>
      <w:r w:rsidRPr="00DA4EC4">
        <w:rPr>
          <w:rFonts w:asciiTheme="minorBidi" w:eastAsia="Times New Roman" w:hAnsiTheme="minorBidi"/>
          <w:b/>
          <w:bCs/>
          <w:color w:val="000000"/>
          <w:sz w:val="24"/>
          <w:szCs w:val="24"/>
          <w:rtl/>
        </w:rPr>
        <w:t>גלגול בן גלגולים מן התנ"ך</w:t>
      </w:r>
      <w:r w:rsidRPr="00EA67B3">
        <w:rPr>
          <w:rFonts w:asciiTheme="minorBidi" w:eastAsia="Times New Roman" w:hAnsiTheme="minorBidi"/>
          <w:color w:val="000000"/>
          <w:sz w:val="24"/>
          <w:szCs w:val="24"/>
        </w:rPr>
        <w:t>".</w:t>
      </w:r>
      <w:r w:rsidRPr="00EA67B3">
        <w:rPr>
          <w:rFonts w:asciiTheme="minorBidi" w:eastAsia="Times New Roman" w:hAnsiTheme="minorBidi"/>
          <w:color w:val="000000"/>
          <w:sz w:val="24"/>
          <w:szCs w:val="24"/>
          <w:vertAlign w:val="superscript"/>
        </w:rPr>
        <w:t>2</w:t>
      </w:r>
    </w:p>
    <w:p w:rsidR="006462FA" w:rsidRPr="00EA67B3" w:rsidRDefault="006462FA" w:rsidP="006462FA">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DA4EC4">
        <w:rPr>
          <w:rFonts w:asciiTheme="minorBidi" w:eastAsia="Times New Roman" w:hAnsiTheme="minorBidi"/>
          <w:b/>
          <w:bCs/>
          <w:color w:val="000000"/>
          <w:sz w:val="24"/>
          <w:szCs w:val="24"/>
          <w:rtl/>
        </w:rPr>
        <w:t>המשורר הוא תיבת תהודה של טקסטים קודמים השזורים ביצירתו</w:t>
      </w:r>
      <w:r w:rsidRPr="00EA67B3">
        <w:rPr>
          <w:rFonts w:asciiTheme="minorBidi" w:eastAsia="Times New Roman" w:hAnsiTheme="minorBidi"/>
          <w:color w:val="000000"/>
          <w:sz w:val="24"/>
          <w:szCs w:val="24"/>
          <w:rtl/>
        </w:rPr>
        <w:t>.</w:t>
      </w:r>
    </w:p>
    <w:p w:rsidR="002F571B" w:rsidRPr="00EA67B3"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EA67B3">
        <w:rPr>
          <w:rFonts w:asciiTheme="minorBidi" w:eastAsia="Times New Roman" w:hAnsiTheme="minorBidi"/>
          <w:color w:val="000000"/>
          <w:sz w:val="24"/>
          <w:szCs w:val="24"/>
          <w:rtl/>
        </w:rPr>
        <w:t>ובכל זאת עדיין נותרו למקרא גם פינות בלתי מאובקות שבהן הוא ממשיך לחיות חיים משמעותיים, אם כי אין אלה חיים פשוטים כל עיקר. פסוקי מקרא מככבים בזמר ובמחול הישראלי, ולשון המקרא ותכניו, שהִפרו את הספרות העברית החדשה, החילונית ביסודה, מראשיתה בתקופת ההשכלה, בתקופת חיבת ציון ובתקופת התחייה, ממשיכים להפרות את הספרות העברית בתקופת המדינה, ובאמצעותה אף הם עצמם זוכים להארה חדשה. הבנה מעמיקה של מהות זיקתה של הספרות העברית החדשה אל המקרא, הבנת גורמיה ומגמותיה והבנת ביטוייה השונים והמשתנים, דורשות בראש וראשונה כינוס של החומר הספרותי הרב שהצטבר בז'אנרים הספרותיים השונים, ולאחר מכן - עיונים ומחקרים שיבחנו את החומר הזה מצדדיו השונים. ביצוע השלב הראשון עשוי לגרום למגע מחודש עם יצירות שרבות מהן השתכחו ושקעו בתהום הנשייה. ביצוע השלב השני עשוי לתווך בין החומר הספרותי לבין הקורא, להנהיר את התופעות, להעמיק את הבנתן ולהפוך את הקורא לשותף פעיל באותו דיאלוג שמקיימת הספרות עם המקרא. מדובר במשימה כבדה שעשויה לתרום רבות לקירוב הקוראים אל הספרות ואל המקרא כאחד, אך עד שתושלם - ולהשלמתה נדרשים חוקרים רבים - ניתן להתחיל בביצועה בדרך חלקית ומוגבלת, ולקוות שאף זאת תצמיח פירות</w:t>
      </w:r>
      <w:r w:rsidRPr="00EA67B3">
        <w:rPr>
          <w:rFonts w:asciiTheme="minorBidi" w:eastAsia="Times New Roman" w:hAnsiTheme="minorBidi"/>
          <w:color w:val="000000"/>
          <w:sz w:val="24"/>
          <w:szCs w:val="24"/>
        </w:rPr>
        <w:t>.</w:t>
      </w:r>
    </w:p>
    <w:p w:rsidR="002F571B" w:rsidRPr="00EA67B3" w:rsidRDefault="002F571B" w:rsidP="002B4A4E">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EA67B3">
        <w:rPr>
          <w:rFonts w:asciiTheme="minorBidi" w:eastAsia="Times New Roman" w:hAnsiTheme="minorBidi"/>
          <w:color w:val="000000"/>
          <w:sz w:val="24"/>
          <w:szCs w:val="24"/>
        </w:rPr>
        <w:t>.</w:t>
      </w:r>
    </w:p>
    <w:p w:rsidR="002F571B" w:rsidRPr="00EA67B3" w:rsidRDefault="002F571B" w:rsidP="002B4A4E">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proofErr w:type="spellStart"/>
      <w:r w:rsidRPr="00EA67B3">
        <w:rPr>
          <w:rFonts w:asciiTheme="minorBidi" w:eastAsia="Times New Roman" w:hAnsiTheme="minorBidi"/>
          <w:color w:val="000000"/>
          <w:sz w:val="24"/>
          <w:szCs w:val="24"/>
          <w:rtl/>
        </w:rPr>
        <w:t>ממִגוַן</w:t>
      </w:r>
      <w:proofErr w:type="spellEnd"/>
      <w:r w:rsidRPr="00EA67B3">
        <w:rPr>
          <w:rFonts w:asciiTheme="minorBidi" w:eastAsia="Times New Roman" w:hAnsiTheme="minorBidi"/>
          <w:color w:val="000000"/>
          <w:sz w:val="24"/>
          <w:szCs w:val="24"/>
          <w:rtl/>
        </w:rPr>
        <w:t xml:space="preserve"> השירים המופיעים באנתולוגיה שלפנינו מתברר </w:t>
      </w:r>
      <w:proofErr w:type="spellStart"/>
      <w:r w:rsidRPr="00EA67B3">
        <w:rPr>
          <w:rFonts w:asciiTheme="minorBidi" w:eastAsia="Times New Roman" w:hAnsiTheme="minorBidi"/>
          <w:color w:val="000000"/>
          <w:sz w:val="24"/>
          <w:szCs w:val="24"/>
          <w:rtl/>
        </w:rPr>
        <w:t>שהידרשותה</w:t>
      </w:r>
      <w:proofErr w:type="spellEnd"/>
      <w:r w:rsidRPr="00EA67B3">
        <w:rPr>
          <w:rFonts w:asciiTheme="minorBidi" w:eastAsia="Times New Roman" w:hAnsiTheme="minorBidi"/>
          <w:color w:val="000000"/>
          <w:sz w:val="24"/>
          <w:szCs w:val="24"/>
          <w:rtl/>
        </w:rPr>
        <w:t xml:space="preserve"> של השירה למקרא באמצעות דמות, מוטיב, אירוע, רעיון, צירוף לשוני וכדומה, המופיעים במקרא, מתבטאת בצורות רבות שמונחות על ידי שתי גישות עיקריות</w:t>
      </w:r>
      <w:r w:rsidRPr="00EA67B3">
        <w:rPr>
          <w:rFonts w:asciiTheme="minorBidi" w:eastAsia="Times New Roman" w:hAnsiTheme="minorBidi"/>
          <w:color w:val="000000"/>
          <w:sz w:val="24"/>
          <w:szCs w:val="24"/>
        </w:rPr>
        <w:t>.</w:t>
      </w:r>
    </w:p>
    <w:p w:rsidR="002F571B" w:rsidRPr="00EA67B3"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EA67B3">
        <w:rPr>
          <w:rFonts w:asciiTheme="minorBidi" w:eastAsia="Times New Roman" w:hAnsiTheme="minorBidi"/>
          <w:color w:val="000000"/>
          <w:sz w:val="24"/>
          <w:szCs w:val="24"/>
          <w:rtl/>
        </w:rPr>
        <w:t xml:space="preserve">הגישה האחת נראית כעוסקת במקרא באופן ישיר ומתוך צמידות אליו. מאחר שמטרתה, הגלויה לפחות, היא להאיר את העניין המקראי, להמציא לו "מדרש", ולא לחשוף את דמות המשורר או את עמדתו - היא </w:t>
      </w:r>
      <w:r w:rsidRPr="00DA4EC4">
        <w:rPr>
          <w:rFonts w:asciiTheme="minorBidi" w:eastAsia="Times New Roman" w:hAnsiTheme="minorBidi"/>
          <w:b/>
          <w:bCs/>
          <w:color w:val="000000"/>
          <w:sz w:val="24"/>
          <w:szCs w:val="24"/>
          <w:rtl/>
        </w:rPr>
        <w:t>צמודה לפרטי דברים המופיעים במקרא</w:t>
      </w:r>
      <w:r w:rsidRPr="00EA67B3">
        <w:rPr>
          <w:rFonts w:asciiTheme="minorBidi" w:eastAsia="Times New Roman" w:hAnsiTheme="minorBidi"/>
          <w:color w:val="000000"/>
          <w:sz w:val="24"/>
          <w:szCs w:val="24"/>
          <w:rtl/>
        </w:rPr>
        <w:t xml:space="preserve">. המשורר הפועל מתוך גישה זו מעמיד </w:t>
      </w:r>
      <w:r w:rsidRPr="00DA4EC4">
        <w:rPr>
          <w:rFonts w:asciiTheme="minorBidi" w:eastAsia="Times New Roman" w:hAnsiTheme="minorBidi"/>
          <w:b/>
          <w:bCs/>
          <w:color w:val="000000"/>
          <w:sz w:val="24"/>
          <w:szCs w:val="24"/>
          <w:rtl/>
        </w:rPr>
        <w:t>בקדמת השיר את העניין המקראי ולא את עצמו</w:t>
      </w:r>
      <w:r w:rsidRPr="00EA67B3">
        <w:rPr>
          <w:rFonts w:asciiTheme="minorBidi" w:eastAsia="Times New Roman" w:hAnsiTheme="minorBidi"/>
          <w:color w:val="000000"/>
          <w:sz w:val="24"/>
          <w:szCs w:val="24"/>
          <w:rtl/>
        </w:rPr>
        <w:t xml:space="preserve">, אך לא כדי להתחרות במקרא אלא </w:t>
      </w:r>
      <w:r w:rsidRPr="00DA4EC4">
        <w:rPr>
          <w:rFonts w:asciiTheme="minorBidi" w:eastAsia="Times New Roman" w:hAnsiTheme="minorBidi"/>
          <w:b/>
          <w:bCs/>
          <w:color w:val="000000"/>
          <w:sz w:val="24"/>
          <w:szCs w:val="24"/>
          <w:rtl/>
        </w:rPr>
        <w:t>כדי להציגו באור חדש</w:t>
      </w:r>
      <w:r w:rsidRPr="00EA67B3">
        <w:rPr>
          <w:rFonts w:asciiTheme="minorBidi" w:eastAsia="Times New Roman" w:hAnsiTheme="minorBidi"/>
          <w:color w:val="000000"/>
          <w:sz w:val="24"/>
          <w:szCs w:val="24"/>
          <w:rtl/>
        </w:rPr>
        <w:t xml:space="preserve">. במסגרת גישה זו לעתים המשורר מדבר על הדמות המקראית </w:t>
      </w:r>
      <w:r w:rsidRPr="00DA4EC4">
        <w:rPr>
          <w:rFonts w:asciiTheme="minorBidi" w:eastAsia="Times New Roman" w:hAnsiTheme="minorBidi"/>
          <w:b/>
          <w:bCs/>
          <w:color w:val="000000"/>
          <w:sz w:val="24"/>
          <w:szCs w:val="24"/>
          <w:rtl/>
        </w:rPr>
        <w:t>בגוף שלישי</w:t>
      </w:r>
      <w:r w:rsidRPr="00EA67B3">
        <w:rPr>
          <w:rFonts w:asciiTheme="minorBidi" w:eastAsia="Times New Roman" w:hAnsiTheme="minorBidi"/>
          <w:color w:val="000000"/>
          <w:sz w:val="24"/>
          <w:szCs w:val="24"/>
          <w:rtl/>
        </w:rPr>
        <w:t xml:space="preserve">, לעתים הוא </w:t>
      </w:r>
      <w:r w:rsidRPr="00DA4EC4">
        <w:rPr>
          <w:rFonts w:asciiTheme="minorBidi" w:eastAsia="Times New Roman" w:hAnsiTheme="minorBidi"/>
          <w:b/>
          <w:bCs/>
          <w:color w:val="000000"/>
          <w:sz w:val="24"/>
          <w:szCs w:val="24"/>
          <w:rtl/>
        </w:rPr>
        <w:t>משלב את דיבורו בדיבורה של הדמות המקראית</w:t>
      </w:r>
      <w:r w:rsidRPr="00EA67B3">
        <w:rPr>
          <w:rFonts w:asciiTheme="minorBidi" w:eastAsia="Times New Roman" w:hAnsiTheme="minorBidi"/>
          <w:color w:val="000000"/>
          <w:sz w:val="24"/>
          <w:szCs w:val="24"/>
          <w:rtl/>
        </w:rPr>
        <w:t xml:space="preserve">, "מסלק" את עצמו מהשיר כדובר בגוף שלישי ותחת זאת הוא </w:t>
      </w:r>
      <w:r w:rsidRPr="00DA4EC4">
        <w:rPr>
          <w:rFonts w:asciiTheme="minorBidi" w:eastAsia="Times New Roman" w:hAnsiTheme="minorBidi"/>
          <w:b/>
          <w:bCs/>
          <w:color w:val="000000"/>
          <w:sz w:val="24"/>
          <w:szCs w:val="24"/>
          <w:rtl/>
        </w:rPr>
        <w:t xml:space="preserve">ממחיז את הדמות המקראית באמצעות השלטת דיבורה הישיר </w:t>
      </w:r>
      <w:r w:rsidRPr="00EA67B3">
        <w:rPr>
          <w:rFonts w:asciiTheme="minorBidi" w:eastAsia="Times New Roman" w:hAnsiTheme="minorBidi"/>
          <w:color w:val="000000"/>
          <w:sz w:val="24"/>
          <w:szCs w:val="24"/>
          <w:rtl/>
        </w:rPr>
        <w:t>על השיר כולו. מובן שבכל דרכי התיאור האלה המשורר מציג את העניין המקראי מאותה זווית ראייה שרק הוא מסוגל להעלותה כאדם לעצמו וכבן לדורו. לצורך הדגמה בלבד נציין מבין השירים על שאול ודוד שירים שבהם המשורר מדבר על הדמות המקראית בגוף שלישי או משלב את דיבורו בדיבורה, כגון שאול, ודוד לפניו מנגן ל</w:t>
      </w:r>
      <w:r w:rsidR="006462FA" w:rsidRPr="00EA67B3">
        <w:rPr>
          <w:rFonts w:asciiTheme="minorBidi" w:eastAsia="Times New Roman" w:hAnsiTheme="minorBidi"/>
          <w:color w:val="000000"/>
          <w:sz w:val="24"/>
          <w:szCs w:val="24"/>
          <w:rtl/>
        </w:rPr>
        <w:t xml:space="preserve">דן </w:t>
      </w:r>
      <w:r w:rsidRPr="00EA67B3">
        <w:rPr>
          <w:rFonts w:asciiTheme="minorBidi" w:eastAsia="Times New Roman" w:hAnsiTheme="minorBidi"/>
          <w:color w:val="000000"/>
          <w:sz w:val="24"/>
          <w:szCs w:val="24"/>
          <w:rtl/>
        </w:rPr>
        <w:t xml:space="preserve">פגיס </w:t>
      </w:r>
    </w:p>
    <w:p w:rsidR="002F571B" w:rsidRPr="00EA67B3"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sz w:val="24"/>
          <w:szCs w:val="24"/>
          <w:rtl/>
        </w:rPr>
      </w:pPr>
      <w:r w:rsidRPr="00DA4EC4">
        <w:rPr>
          <w:rFonts w:asciiTheme="minorBidi" w:eastAsia="Times New Roman" w:hAnsiTheme="minorBidi"/>
          <w:b/>
          <w:bCs/>
          <w:color w:val="000000"/>
          <w:sz w:val="24"/>
          <w:szCs w:val="24"/>
          <w:u w:val="single"/>
          <w:rtl/>
        </w:rPr>
        <w:t>הגישה השנייה</w:t>
      </w:r>
      <w:r w:rsidRPr="00EA67B3">
        <w:rPr>
          <w:rFonts w:asciiTheme="minorBidi" w:eastAsia="Times New Roman" w:hAnsiTheme="minorBidi"/>
          <w:color w:val="000000"/>
          <w:sz w:val="24"/>
          <w:szCs w:val="24"/>
          <w:rtl/>
        </w:rPr>
        <w:t xml:space="preserve"> נאחזת בטקסט המקראי כבאילן להיתלות בו, ולעתים קרובות בדרך חופשית מאוד. המשורר הפועל לפי גישה זו נתפס לדמות מקראית מסוימת או למומנט מקראי מסוים או אפילו למושג מופשט או לצירוף לשוני מקראי, </w:t>
      </w:r>
      <w:r w:rsidRPr="00DA4EC4">
        <w:rPr>
          <w:rFonts w:asciiTheme="minorBidi" w:eastAsia="Times New Roman" w:hAnsiTheme="minorBidi"/>
          <w:b/>
          <w:bCs/>
          <w:color w:val="000000"/>
          <w:sz w:val="24"/>
          <w:szCs w:val="24"/>
          <w:rtl/>
        </w:rPr>
        <w:t>כשמטרתו היא לבטא בגלוי ובמפורש את עמדתו שלו, המרוחקת, כלפי העניין המקראי עצמו או להשתמש בעניין המקראי לצורך עניין אחר, הקשור בהווה החברתי או הפרסונלי</w:t>
      </w:r>
      <w:r w:rsidRPr="00EA67B3">
        <w:rPr>
          <w:rFonts w:asciiTheme="minorBidi" w:eastAsia="Times New Roman" w:hAnsiTheme="minorBidi"/>
          <w:color w:val="000000"/>
          <w:sz w:val="24"/>
          <w:szCs w:val="24"/>
          <w:rtl/>
        </w:rPr>
        <w:t xml:space="preserve"> שבו הוא נתון. בשירים מקטגוריה זו הדובר </w:t>
      </w:r>
      <w:r w:rsidRPr="00EA67B3">
        <w:rPr>
          <w:rFonts w:asciiTheme="minorBidi" w:eastAsia="Times New Roman" w:hAnsiTheme="minorBidi"/>
          <w:color w:val="000000"/>
          <w:sz w:val="24"/>
          <w:szCs w:val="24"/>
          <w:rtl/>
        </w:rPr>
        <w:lastRenderedPageBreak/>
        <w:t xml:space="preserve">אינו יכול להיות דמות מקראית מומחזת אלא הוא המשורר עצמו, גם אם הוא מדבר באופן סמוי ולא בגוף ראשון. לעתים קרובות </w:t>
      </w:r>
      <w:r w:rsidRPr="00DA4EC4">
        <w:rPr>
          <w:rFonts w:asciiTheme="minorBidi" w:eastAsia="Times New Roman" w:hAnsiTheme="minorBidi"/>
          <w:b/>
          <w:bCs/>
          <w:color w:val="000000"/>
          <w:sz w:val="24"/>
          <w:szCs w:val="24"/>
          <w:rtl/>
        </w:rPr>
        <w:t>המשורר פונה בשם עצמו אל הגיבור המקראי בדיבור בגוף שני, לעתים הוא מדבר בגוף ראשון על עצמו או על מצב החברה בהווה שבו הוא כותב, לעתים הוא מגלה במקרא פנים חדשות הפוכות,</w:t>
      </w:r>
      <w:r w:rsidRPr="00EA67B3">
        <w:rPr>
          <w:rFonts w:asciiTheme="minorBidi" w:eastAsia="Times New Roman" w:hAnsiTheme="minorBidi"/>
          <w:color w:val="000000"/>
          <w:sz w:val="24"/>
          <w:szCs w:val="24"/>
          <w:rtl/>
        </w:rPr>
        <w:t xml:space="preserve"> כעין איפכא מסתברא, אך בעיקרון אין הוא ממוקד במקרא. כוונתו הגלויה והמפורשת אינה לפרש את המקרא לשמו, להמציא לו "מדרש" כזה או אחר, אלא להיעזר בו כדי לבטא דבר הנוגע בו עצמו או בזמנו שלו. דוגמאות לגישה זו </w:t>
      </w:r>
      <w:r w:rsidR="006462FA" w:rsidRPr="00EA67B3">
        <w:rPr>
          <w:rFonts w:asciiTheme="minorBidi" w:eastAsia="Times New Roman" w:hAnsiTheme="minorBidi"/>
          <w:color w:val="000000"/>
          <w:sz w:val="24"/>
          <w:szCs w:val="24"/>
          <w:rtl/>
        </w:rPr>
        <w:t xml:space="preserve">למדנו את שירו של </w:t>
      </w:r>
      <w:r w:rsidR="006462FA" w:rsidRPr="00DA4EC4">
        <w:rPr>
          <w:rFonts w:asciiTheme="minorBidi" w:eastAsia="Times New Roman" w:hAnsiTheme="minorBidi"/>
          <w:b/>
          <w:bCs/>
          <w:color w:val="000000"/>
          <w:sz w:val="24"/>
          <w:szCs w:val="24"/>
          <w:rtl/>
        </w:rPr>
        <w:t>חיים גורי: ירושה, ואת שירו אמו</w:t>
      </w:r>
      <w:r w:rsidR="006462FA" w:rsidRPr="00EA67B3">
        <w:rPr>
          <w:rFonts w:asciiTheme="minorBidi" w:eastAsia="Times New Roman" w:hAnsiTheme="minorBidi"/>
          <w:color w:val="000000"/>
          <w:sz w:val="24"/>
          <w:szCs w:val="24"/>
          <w:rtl/>
        </w:rPr>
        <w:t>.</w:t>
      </w:r>
    </w:p>
    <w:p w:rsidR="006462FA" w:rsidRPr="00DA4EC4" w:rsidRDefault="006462FA" w:rsidP="006462FA">
      <w:pPr>
        <w:shd w:val="clear" w:color="auto" w:fill="FFFFFF"/>
        <w:spacing w:before="100" w:beforeAutospacing="1" w:after="100" w:afterAutospacing="1" w:line="240" w:lineRule="auto"/>
        <w:jc w:val="both"/>
        <w:rPr>
          <w:rFonts w:asciiTheme="minorBidi" w:eastAsia="Times New Roman" w:hAnsiTheme="minorBidi"/>
          <w:b/>
          <w:bCs/>
          <w:color w:val="000000"/>
          <w:sz w:val="24"/>
          <w:szCs w:val="24"/>
          <w:rtl/>
        </w:rPr>
      </w:pPr>
      <w:r w:rsidRPr="00EA67B3">
        <w:rPr>
          <w:rFonts w:asciiTheme="minorBidi" w:eastAsia="Times New Roman" w:hAnsiTheme="minorBidi"/>
          <w:color w:val="000000"/>
          <w:sz w:val="24"/>
          <w:szCs w:val="24"/>
          <w:rtl/>
        </w:rPr>
        <w:t xml:space="preserve">השיר אמו מבטא גישה מנוגדת לשמחתה של דבורה ושל עם ישראל בספר שופטים, והשיר ירושה, מתבונן בסיפור עקדת יצחק בגישה מורכבת. תחילה – הולך כביכול עם המקרא, ובשלב </w:t>
      </w:r>
      <w:proofErr w:type="spellStart"/>
      <w:r w:rsidRPr="00EA67B3">
        <w:rPr>
          <w:rFonts w:asciiTheme="minorBidi" w:eastAsia="Times New Roman" w:hAnsiTheme="minorBidi"/>
          <w:color w:val="000000"/>
          <w:sz w:val="24"/>
          <w:szCs w:val="24"/>
          <w:rtl/>
        </w:rPr>
        <w:t>מסויים</w:t>
      </w:r>
      <w:proofErr w:type="spellEnd"/>
      <w:r w:rsidRPr="00EA67B3">
        <w:rPr>
          <w:rFonts w:asciiTheme="minorBidi" w:eastAsia="Times New Roman" w:hAnsiTheme="minorBidi"/>
          <w:color w:val="000000"/>
          <w:sz w:val="24"/>
          <w:szCs w:val="24"/>
          <w:rtl/>
        </w:rPr>
        <w:t xml:space="preserve"> "אבל", מביע באירוניה את היפוכו של המסר המקראי – </w:t>
      </w:r>
      <w:r w:rsidRPr="00DA4EC4">
        <w:rPr>
          <w:rFonts w:asciiTheme="minorBidi" w:eastAsia="Times New Roman" w:hAnsiTheme="minorBidi"/>
          <w:b/>
          <w:bCs/>
          <w:color w:val="000000"/>
          <w:sz w:val="24"/>
          <w:szCs w:val="24"/>
          <w:rtl/>
        </w:rPr>
        <w:t>מהעקדה צמחה ירושה כבדה מאד – מאכלת בלבו של עם ישראל.</w:t>
      </w:r>
    </w:p>
    <w:p w:rsidR="00BD6DD4" w:rsidRPr="00EA67B3" w:rsidRDefault="00BD6DD4" w:rsidP="006462FA">
      <w:pPr>
        <w:shd w:val="clear" w:color="auto" w:fill="FFFFFF"/>
        <w:spacing w:before="100" w:beforeAutospacing="1" w:after="100" w:afterAutospacing="1" w:line="240" w:lineRule="auto"/>
        <w:jc w:val="both"/>
        <w:rPr>
          <w:rFonts w:asciiTheme="minorBidi" w:eastAsia="Times New Roman" w:hAnsiTheme="minorBidi"/>
          <w:color w:val="000000"/>
          <w:sz w:val="24"/>
          <w:szCs w:val="24"/>
          <w:rtl/>
        </w:rPr>
      </w:pPr>
      <w:r w:rsidRPr="00EA67B3">
        <w:rPr>
          <w:rFonts w:asciiTheme="minorBidi" w:eastAsia="Times New Roman" w:hAnsiTheme="minorBidi"/>
          <w:color w:val="000000"/>
          <w:sz w:val="24"/>
          <w:szCs w:val="24"/>
          <w:rtl/>
        </w:rPr>
        <w:t>הגדרנו את הגישות כ:</w:t>
      </w:r>
    </w:p>
    <w:p w:rsidR="00BD6DD4" w:rsidRPr="005B16F7" w:rsidRDefault="00BD6DD4" w:rsidP="006462FA">
      <w:pPr>
        <w:shd w:val="clear" w:color="auto" w:fill="FFFFFF"/>
        <w:spacing w:before="100" w:beforeAutospacing="1" w:after="100" w:afterAutospacing="1" w:line="240" w:lineRule="auto"/>
        <w:jc w:val="both"/>
        <w:rPr>
          <w:rFonts w:asciiTheme="minorBidi" w:eastAsia="Times New Roman" w:hAnsiTheme="minorBidi"/>
          <w:b/>
          <w:bCs/>
          <w:color w:val="000000"/>
          <w:sz w:val="24"/>
          <w:szCs w:val="24"/>
          <w:rtl/>
        </w:rPr>
      </w:pPr>
      <w:r w:rsidRPr="005B16F7">
        <w:rPr>
          <w:rFonts w:asciiTheme="minorBidi" w:eastAsia="Times New Roman" w:hAnsiTheme="minorBidi"/>
          <w:b/>
          <w:bCs/>
          <w:color w:val="000000"/>
          <w:sz w:val="24"/>
          <w:szCs w:val="24"/>
          <w:rtl/>
        </w:rPr>
        <w:t>גישה הרמונית</w:t>
      </w:r>
    </w:p>
    <w:p w:rsidR="00BD6DD4" w:rsidRPr="005B16F7" w:rsidRDefault="00BD6DD4" w:rsidP="006462FA">
      <w:pPr>
        <w:shd w:val="clear" w:color="auto" w:fill="FFFFFF"/>
        <w:spacing w:before="100" w:beforeAutospacing="1" w:after="100" w:afterAutospacing="1" w:line="240" w:lineRule="auto"/>
        <w:jc w:val="both"/>
        <w:rPr>
          <w:rFonts w:asciiTheme="minorBidi" w:eastAsia="Times New Roman" w:hAnsiTheme="minorBidi"/>
          <w:b/>
          <w:bCs/>
          <w:color w:val="000000"/>
          <w:sz w:val="24"/>
          <w:szCs w:val="24"/>
          <w:rtl/>
        </w:rPr>
      </w:pPr>
      <w:r w:rsidRPr="005B16F7">
        <w:rPr>
          <w:rFonts w:asciiTheme="minorBidi" w:eastAsia="Times New Roman" w:hAnsiTheme="minorBidi"/>
          <w:b/>
          <w:bCs/>
          <w:color w:val="000000"/>
          <w:sz w:val="24"/>
          <w:szCs w:val="24"/>
          <w:rtl/>
        </w:rPr>
        <w:t xml:space="preserve">גישה </w:t>
      </w:r>
      <w:proofErr w:type="spellStart"/>
      <w:r w:rsidRPr="005B16F7">
        <w:rPr>
          <w:rFonts w:asciiTheme="minorBidi" w:eastAsia="Times New Roman" w:hAnsiTheme="minorBidi"/>
          <w:b/>
          <w:bCs/>
          <w:color w:val="000000"/>
          <w:sz w:val="24"/>
          <w:szCs w:val="24"/>
          <w:rtl/>
        </w:rPr>
        <w:t>דיסהרמונית</w:t>
      </w:r>
      <w:proofErr w:type="spellEnd"/>
    </w:p>
    <w:p w:rsidR="00BD6DD4" w:rsidRPr="005B16F7" w:rsidRDefault="00BD6DD4" w:rsidP="006462FA">
      <w:pPr>
        <w:shd w:val="clear" w:color="auto" w:fill="FFFFFF"/>
        <w:spacing w:before="100" w:beforeAutospacing="1" w:after="100" w:afterAutospacing="1" w:line="240" w:lineRule="auto"/>
        <w:jc w:val="both"/>
        <w:rPr>
          <w:rFonts w:asciiTheme="minorBidi" w:eastAsia="Times New Roman" w:hAnsiTheme="minorBidi"/>
          <w:b/>
          <w:bCs/>
          <w:color w:val="000000"/>
          <w:sz w:val="24"/>
          <w:szCs w:val="24"/>
        </w:rPr>
      </w:pPr>
      <w:r w:rsidRPr="005B16F7">
        <w:rPr>
          <w:rFonts w:asciiTheme="minorBidi" w:eastAsia="Times New Roman" w:hAnsiTheme="minorBidi"/>
          <w:b/>
          <w:bCs/>
          <w:color w:val="000000"/>
          <w:sz w:val="24"/>
          <w:szCs w:val="24"/>
          <w:rtl/>
        </w:rPr>
        <w:t>גישה מורכבת</w:t>
      </w:r>
    </w:p>
    <w:p w:rsidR="002F571B" w:rsidRPr="00EA67B3" w:rsidRDefault="002F571B" w:rsidP="00BD6DD4">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EA67B3">
        <w:rPr>
          <w:rFonts w:asciiTheme="minorBidi" w:eastAsia="Times New Roman" w:hAnsiTheme="minorBidi"/>
          <w:color w:val="000000"/>
          <w:sz w:val="24"/>
          <w:szCs w:val="24"/>
          <w:rtl/>
        </w:rPr>
        <w:t xml:space="preserve">ההפרדה בין הסוגים </w:t>
      </w:r>
      <w:r w:rsidR="00BD6DD4" w:rsidRPr="00EA67B3">
        <w:rPr>
          <w:rFonts w:asciiTheme="minorBidi" w:eastAsia="Times New Roman" w:hAnsiTheme="minorBidi"/>
          <w:color w:val="000000"/>
          <w:sz w:val="24"/>
          <w:szCs w:val="24"/>
          <w:rtl/>
        </w:rPr>
        <w:t xml:space="preserve">השונים </w:t>
      </w:r>
      <w:r w:rsidRPr="00EA67B3">
        <w:rPr>
          <w:rFonts w:asciiTheme="minorBidi" w:eastAsia="Times New Roman" w:hAnsiTheme="minorBidi"/>
          <w:color w:val="000000"/>
          <w:sz w:val="24"/>
          <w:szCs w:val="24"/>
          <w:rtl/>
        </w:rPr>
        <w:t xml:space="preserve">היא </w:t>
      </w:r>
      <w:proofErr w:type="spellStart"/>
      <w:r w:rsidRPr="00EA67B3">
        <w:rPr>
          <w:rFonts w:asciiTheme="minorBidi" w:eastAsia="Times New Roman" w:hAnsiTheme="minorBidi"/>
          <w:color w:val="000000"/>
          <w:sz w:val="24"/>
          <w:szCs w:val="24"/>
          <w:rtl/>
        </w:rPr>
        <w:t>סכמאטית</w:t>
      </w:r>
      <w:proofErr w:type="spellEnd"/>
      <w:r w:rsidRPr="00EA67B3">
        <w:rPr>
          <w:rFonts w:asciiTheme="minorBidi" w:eastAsia="Times New Roman" w:hAnsiTheme="minorBidi"/>
          <w:color w:val="000000"/>
          <w:sz w:val="24"/>
          <w:szCs w:val="24"/>
          <w:rtl/>
        </w:rPr>
        <w:t xml:space="preserve">. בפועל, נמצא שבמרבית השירים משוקעים סימני הזמן המאוחר שבו נכתבו, </w:t>
      </w:r>
    </w:p>
    <w:p w:rsidR="002F571B" w:rsidRPr="00EA67B3" w:rsidRDefault="002F571B" w:rsidP="00BD6DD4">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EA67B3">
        <w:rPr>
          <w:rFonts w:asciiTheme="minorBidi" w:eastAsia="Times New Roman" w:hAnsiTheme="minorBidi"/>
          <w:color w:val="000000"/>
          <w:sz w:val="24"/>
          <w:szCs w:val="24"/>
          <w:rtl/>
        </w:rPr>
        <w:t xml:space="preserve">הקשר שמקיימת השירה העברית עם המקרא מתבטא באורח דו כיווני: מצד אחד הוא מתבטא ביצירת </w:t>
      </w:r>
      <w:r w:rsidRPr="005B16F7">
        <w:rPr>
          <w:rFonts w:asciiTheme="minorBidi" w:eastAsia="Times New Roman" w:hAnsiTheme="minorBidi"/>
          <w:b/>
          <w:bCs/>
          <w:color w:val="000000"/>
          <w:sz w:val="24"/>
          <w:szCs w:val="24"/>
          <w:rtl/>
        </w:rPr>
        <w:t>מדרשים מודרניים למקרא</w:t>
      </w:r>
      <w:r w:rsidRPr="00EA67B3">
        <w:rPr>
          <w:rFonts w:asciiTheme="minorBidi" w:eastAsia="Times New Roman" w:hAnsiTheme="minorBidi"/>
          <w:color w:val="000000"/>
          <w:sz w:val="24"/>
          <w:szCs w:val="24"/>
          <w:rtl/>
        </w:rPr>
        <w:t xml:space="preserve">, שנובעים בדרך כלל מקריאת המקרא מזווית ראייה </w:t>
      </w:r>
      <w:r w:rsidR="00BD6DD4" w:rsidRPr="00EA67B3">
        <w:rPr>
          <w:rFonts w:asciiTheme="minorBidi" w:eastAsia="Times New Roman" w:hAnsiTheme="minorBidi"/>
          <w:color w:val="000000"/>
          <w:sz w:val="24"/>
          <w:szCs w:val="24"/>
          <w:rtl/>
        </w:rPr>
        <w:t>אקטואלית</w:t>
      </w:r>
      <w:r w:rsidRPr="00EA67B3">
        <w:rPr>
          <w:rFonts w:asciiTheme="minorBidi" w:eastAsia="Times New Roman" w:hAnsiTheme="minorBidi"/>
          <w:color w:val="000000"/>
          <w:sz w:val="24"/>
          <w:szCs w:val="24"/>
          <w:rtl/>
        </w:rPr>
        <w:t xml:space="preserve"> מודרנית ומתוך מטרה להעניק לו </w:t>
      </w:r>
      <w:r w:rsidRPr="005B16F7">
        <w:rPr>
          <w:rFonts w:asciiTheme="minorBidi" w:eastAsia="Times New Roman" w:hAnsiTheme="minorBidi"/>
          <w:b/>
          <w:bCs/>
          <w:color w:val="000000"/>
          <w:sz w:val="24"/>
          <w:szCs w:val="24"/>
          <w:rtl/>
        </w:rPr>
        <w:t>משמעות שתהיה תקפה גם בעיני הקורא המודרני</w:t>
      </w:r>
      <w:r w:rsidRPr="00EA67B3">
        <w:rPr>
          <w:rFonts w:asciiTheme="minorBidi" w:eastAsia="Times New Roman" w:hAnsiTheme="minorBidi"/>
          <w:color w:val="000000"/>
          <w:sz w:val="24"/>
          <w:szCs w:val="24"/>
          <w:rtl/>
        </w:rPr>
        <w:t>. הקשר שמקיים המשורר העברי המודרני עם המקרא הוא קשר חי ואינטימי, המקרא אר</w:t>
      </w:r>
      <w:r w:rsidR="00BD6DD4" w:rsidRPr="00EA67B3">
        <w:rPr>
          <w:rFonts w:asciiTheme="minorBidi" w:eastAsia="Times New Roman" w:hAnsiTheme="minorBidi"/>
          <w:color w:val="000000"/>
          <w:sz w:val="24"/>
          <w:szCs w:val="24"/>
          <w:rtl/>
        </w:rPr>
        <w:t>וג בטבעיות בעולמו האסוציאטיבי ו</w:t>
      </w:r>
      <w:r w:rsidRPr="00EA67B3">
        <w:rPr>
          <w:rFonts w:asciiTheme="minorBidi" w:eastAsia="Times New Roman" w:hAnsiTheme="minorBidi"/>
          <w:color w:val="000000"/>
          <w:sz w:val="24"/>
          <w:szCs w:val="24"/>
          <w:rtl/>
        </w:rPr>
        <w:t>הוא משפיע על ראיית החיים הכללית שלו ועל ראיית עצמו</w:t>
      </w:r>
      <w:r w:rsidRPr="00EA67B3">
        <w:rPr>
          <w:rFonts w:asciiTheme="minorBidi" w:eastAsia="Times New Roman" w:hAnsiTheme="minorBidi"/>
          <w:color w:val="000000"/>
          <w:sz w:val="24"/>
          <w:szCs w:val="24"/>
        </w:rPr>
        <w:t>.</w:t>
      </w:r>
    </w:p>
    <w:p w:rsidR="002F571B" w:rsidRPr="00EA67B3" w:rsidRDefault="002F571B" w:rsidP="005B16F7">
      <w:pPr>
        <w:shd w:val="clear" w:color="auto" w:fill="FFFFFF"/>
        <w:spacing w:before="100" w:beforeAutospacing="1" w:after="100" w:afterAutospacing="1" w:line="240" w:lineRule="auto"/>
        <w:jc w:val="both"/>
        <w:rPr>
          <w:rFonts w:asciiTheme="minorBidi" w:eastAsia="Times New Roman" w:hAnsiTheme="minorBidi"/>
          <w:color w:val="000000"/>
          <w:sz w:val="24"/>
          <w:szCs w:val="24"/>
        </w:rPr>
      </w:pPr>
      <w:r w:rsidRPr="00EA67B3">
        <w:rPr>
          <w:rFonts w:asciiTheme="minorBidi" w:eastAsia="Times New Roman" w:hAnsiTheme="minorBidi"/>
          <w:color w:val="000000"/>
          <w:sz w:val="24"/>
          <w:szCs w:val="24"/>
          <w:rtl/>
        </w:rPr>
        <w:t>המשורר העברי המודרני חדור אידאות חדשות, שונות משל המקרא - הקשר שלו עם המקרא חושף את עולמו שלו, את פ</w:t>
      </w:r>
      <w:r w:rsidR="006403B7">
        <w:rPr>
          <w:rFonts w:asciiTheme="minorBidi" w:eastAsia="Times New Roman" w:hAnsiTheme="minorBidi" w:hint="cs"/>
          <w:color w:val="000000"/>
          <w:sz w:val="24"/>
          <w:szCs w:val="24"/>
          <w:rtl/>
        </w:rPr>
        <w:t>י</w:t>
      </w:r>
      <w:r w:rsidRPr="00EA67B3">
        <w:rPr>
          <w:rFonts w:asciiTheme="minorBidi" w:eastAsia="Times New Roman" w:hAnsiTheme="minorBidi"/>
          <w:color w:val="000000"/>
          <w:sz w:val="24"/>
          <w:szCs w:val="24"/>
          <w:rtl/>
        </w:rPr>
        <w:t>כחונו ואת ייאושו, את עמדותיו הביקורתיות והמתריסות ואת משאלותיו. מעבר להזדמנות המוענקת בזה לכל קורא המחפש מגעים חדשים עם השירה העברית ובאמצעותה גם עם המקרא</w:t>
      </w:r>
      <w:r w:rsidRPr="00EA67B3">
        <w:rPr>
          <w:rFonts w:asciiTheme="minorBidi" w:eastAsia="Times New Roman" w:hAnsiTheme="minorBidi"/>
          <w:color w:val="000000"/>
          <w:sz w:val="24"/>
          <w:szCs w:val="24"/>
        </w:rPr>
        <w:t>.</w:t>
      </w:r>
    </w:p>
    <w:p w:rsidR="002F571B" w:rsidRPr="00EA67B3" w:rsidRDefault="002F571B" w:rsidP="00BD6DD4">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eastAsia="Times New Roman" w:hAnsiTheme="minorBidi"/>
          <w:color w:val="000000"/>
          <w:sz w:val="24"/>
          <w:szCs w:val="24"/>
          <w:rtl/>
        </w:rPr>
        <w:t>הבנת ה</w:t>
      </w:r>
      <w:r w:rsidR="00BD6DD4" w:rsidRPr="00EA67B3">
        <w:rPr>
          <w:rFonts w:asciiTheme="minorBidi" w:eastAsia="Times New Roman" w:hAnsiTheme="minorBidi"/>
          <w:color w:val="000000"/>
          <w:sz w:val="24"/>
          <w:szCs w:val="24"/>
          <w:rtl/>
        </w:rPr>
        <w:t>שיח</w:t>
      </w:r>
      <w:r w:rsidRPr="00EA67B3">
        <w:rPr>
          <w:rFonts w:asciiTheme="minorBidi" w:eastAsia="Times New Roman" w:hAnsiTheme="minorBidi"/>
          <w:color w:val="000000"/>
          <w:sz w:val="24"/>
          <w:szCs w:val="24"/>
          <w:rtl/>
        </w:rPr>
        <w:t xml:space="preserve"> שמקיימת השירה עם המקרא היא עניין מורכב. היא דורשת מהקורא הכרה של </w:t>
      </w:r>
      <w:r w:rsidR="00BD6DD4" w:rsidRPr="00EA67B3">
        <w:rPr>
          <w:rFonts w:asciiTheme="minorBidi" w:eastAsia="Times New Roman" w:hAnsiTheme="minorBidi"/>
          <w:color w:val="000000"/>
          <w:sz w:val="24"/>
          <w:szCs w:val="24"/>
          <w:rtl/>
        </w:rPr>
        <w:t>הסיפור ה</w:t>
      </w:r>
      <w:r w:rsidRPr="00EA67B3">
        <w:rPr>
          <w:rFonts w:asciiTheme="minorBidi" w:eastAsia="Times New Roman" w:hAnsiTheme="minorBidi"/>
          <w:color w:val="000000"/>
          <w:sz w:val="24"/>
          <w:szCs w:val="24"/>
          <w:rtl/>
        </w:rPr>
        <w:t xml:space="preserve">מקראי שהשירה נוגעת בו </w:t>
      </w:r>
    </w:p>
    <w:p w:rsidR="001D327A" w:rsidRPr="00EA67B3" w:rsidRDefault="001D327A" w:rsidP="006403B7">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t>על התלמיד להגיש מצגת קצרה</w:t>
      </w:r>
      <w:r w:rsidR="006403B7">
        <w:rPr>
          <w:rFonts w:asciiTheme="minorBidi" w:hAnsiTheme="minorBidi" w:hint="cs"/>
          <w:sz w:val="24"/>
          <w:szCs w:val="24"/>
          <w:rtl/>
        </w:rPr>
        <w:t xml:space="preserve"> ולצרף עבודה בת 3-4 עמודים</w:t>
      </w:r>
      <w:r w:rsidRPr="00EA67B3">
        <w:rPr>
          <w:rFonts w:asciiTheme="minorBidi" w:hAnsiTheme="minorBidi"/>
          <w:sz w:val="24"/>
          <w:szCs w:val="24"/>
          <w:rtl/>
        </w:rPr>
        <w:t xml:space="preserve">. את העבודה או המצגת יש לשלוח אלי </w:t>
      </w:r>
      <w:r w:rsidR="005C6DB6" w:rsidRPr="00EA67B3">
        <w:rPr>
          <w:rFonts w:asciiTheme="minorBidi" w:hAnsiTheme="minorBidi"/>
          <w:sz w:val="24"/>
          <w:szCs w:val="24"/>
          <w:rtl/>
        </w:rPr>
        <w:t xml:space="preserve">כקובץ </w:t>
      </w:r>
      <w:r w:rsidRPr="00EA67B3">
        <w:rPr>
          <w:rFonts w:asciiTheme="minorBidi" w:hAnsiTheme="minorBidi"/>
          <w:sz w:val="24"/>
          <w:szCs w:val="24"/>
          <w:rtl/>
        </w:rPr>
        <w:t>לכתובת המייל:</w:t>
      </w:r>
    </w:p>
    <w:p w:rsidR="001D327A" w:rsidRPr="00EA67B3" w:rsidRDefault="001D327A" w:rsidP="001D327A">
      <w:pPr>
        <w:shd w:val="clear" w:color="auto" w:fill="FFFFFF"/>
        <w:spacing w:before="100" w:beforeAutospacing="1" w:after="100" w:afterAutospacing="1" w:line="240" w:lineRule="auto"/>
        <w:jc w:val="both"/>
        <w:rPr>
          <w:rFonts w:asciiTheme="minorBidi" w:hAnsiTheme="minorBidi"/>
          <w:sz w:val="24"/>
          <w:szCs w:val="24"/>
        </w:rPr>
      </w:pPr>
      <w:r w:rsidRPr="00EA67B3">
        <w:rPr>
          <w:rFonts w:asciiTheme="minorBidi" w:hAnsiTheme="minorBidi"/>
          <w:sz w:val="24"/>
          <w:szCs w:val="24"/>
        </w:rPr>
        <w:t>Nilibenari8080@gma</w:t>
      </w:r>
      <w:r w:rsidR="005C6DB6" w:rsidRPr="00EA67B3">
        <w:rPr>
          <w:rFonts w:asciiTheme="minorBidi" w:hAnsiTheme="minorBidi"/>
          <w:sz w:val="24"/>
          <w:szCs w:val="24"/>
        </w:rPr>
        <w:t>il</w:t>
      </w:r>
    </w:p>
    <w:p w:rsidR="005C6DB6" w:rsidRPr="00EA67B3" w:rsidRDefault="005C6DB6" w:rsidP="001D327A">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t>ולהציגה לכתה. רצוי לעבוד בזוגות.</w:t>
      </w:r>
    </w:p>
    <w:p w:rsidR="005C6DB6" w:rsidRPr="00EA67B3" w:rsidRDefault="005C6DB6" w:rsidP="005C6DB6">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t>יש לבחור שני שירים העוסקים בדמות או אירוע שמסופר עליו במקרא. חשוב ששני השירים יעסקו באותה דמות או אותו נושא, אך ייצגו גישות שונות.</w:t>
      </w:r>
    </w:p>
    <w:p w:rsidR="005C6DB6" w:rsidRPr="00EA67B3" w:rsidRDefault="005C6DB6" w:rsidP="006403B7">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t>התלמיד יביא את פסוקי המקרא העוסקים בדמות או ב</w:t>
      </w:r>
      <w:r w:rsidR="006403B7">
        <w:rPr>
          <w:rFonts w:asciiTheme="minorBidi" w:hAnsiTheme="minorBidi" w:hint="cs"/>
          <w:sz w:val="24"/>
          <w:szCs w:val="24"/>
          <w:rtl/>
        </w:rPr>
        <w:t>נושא</w:t>
      </w:r>
      <w:r w:rsidRPr="00EA67B3">
        <w:rPr>
          <w:rFonts w:asciiTheme="minorBidi" w:hAnsiTheme="minorBidi"/>
          <w:sz w:val="24"/>
          <w:szCs w:val="24"/>
          <w:rtl/>
        </w:rPr>
        <w:t>, ואחריהם – את השיר.</w:t>
      </w:r>
    </w:p>
    <w:p w:rsidR="005C6DB6" w:rsidRPr="00EA67B3" w:rsidRDefault="005C6DB6" w:rsidP="006403B7">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lastRenderedPageBreak/>
        <w:t xml:space="preserve">עליו להשוות בין </w:t>
      </w:r>
      <w:r w:rsidR="006403B7">
        <w:rPr>
          <w:rFonts w:asciiTheme="minorBidi" w:hAnsiTheme="minorBidi" w:hint="cs"/>
          <w:sz w:val="24"/>
          <w:szCs w:val="24"/>
          <w:rtl/>
        </w:rPr>
        <w:t>שלושה - ארבעה</w:t>
      </w:r>
      <w:r w:rsidRPr="00EA67B3">
        <w:rPr>
          <w:rFonts w:asciiTheme="minorBidi" w:hAnsiTheme="minorBidi"/>
          <w:sz w:val="24"/>
          <w:szCs w:val="24"/>
          <w:rtl/>
        </w:rPr>
        <w:t xml:space="preserve"> שירים ולציין במה שונה גישתם לסיפור המקראי, וכן במה שונה כל אחד מהשירים מפסוקי המקרא. רצוי לצרף תמונה של ציור העוסק בדמות או האירוע.</w:t>
      </w:r>
    </w:p>
    <w:p w:rsidR="005C6DB6" w:rsidRPr="00EA67B3" w:rsidRDefault="005C6DB6" w:rsidP="005C6DB6">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t>ניתן לה</w:t>
      </w:r>
      <w:r w:rsidR="006403B7">
        <w:rPr>
          <w:rFonts w:asciiTheme="minorBidi" w:hAnsiTheme="minorBidi" w:hint="cs"/>
          <w:sz w:val="24"/>
          <w:szCs w:val="24"/>
          <w:rtl/>
        </w:rPr>
        <w:t>י</w:t>
      </w:r>
      <w:r w:rsidRPr="00EA67B3">
        <w:rPr>
          <w:rFonts w:asciiTheme="minorBidi" w:hAnsiTheme="minorBidi"/>
          <w:sz w:val="24"/>
          <w:szCs w:val="24"/>
          <w:rtl/>
        </w:rPr>
        <w:t xml:space="preserve">עזר בספרה של מלכה שקד – לנצח </w:t>
      </w:r>
      <w:proofErr w:type="spellStart"/>
      <w:r w:rsidRPr="00EA67B3">
        <w:rPr>
          <w:rFonts w:asciiTheme="minorBidi" w:hAnsiTheme="minorBidi"/>
          <w:sz w:val="24"/>
          <w:szCs w:val="24"/>
          <w:rtl/>
        </w:rPr>
        <w:t>אנגנך</w:t>
      </w:r>
      <w:proofErr w:type="spellEnd"/>
      <w:r w:rsidRPr="00EA67B3">
        <w:rPr>
          <w:rFonts w:asciiTheme="minorBidi" w:hAnsiTheme="minorBidi"/>
          <w:sz w:val="24"/>
          <w:szCs w:val="24"/>
          <w:rtl/>
        </w:rPr>
        <w:t xml:space="preserve"> ; באתרי אינטרנט העוסקים בשירה בנושאי המקרא.  למשל באתר העשיר</w:t>
      </w:r>
    </w:p>
    <w:p w:rsidR="005C6DB6" w:rsidRPr="00EA67B3" w:rsidRDefault="005C6DB6" w:rsidP="005C6DB6">
      <w:pPr>
        <w:jc w:val="both"/>
        <w:rPr>
          <w:rFonts w:asciiTheme="minorBidi" w:hAnsiTheme="minorBidi"/>
          <w:sz w:val="24"/>
          <w:szCs w:val="24"/>
          <w:rtl/>
        </w:rPr>
      </w:pPr>
      <w:r w:rsidRPr="00EA67B3">
        <w:rPr>
          <w:rFonts w:asciiTheme="minorBidi" w:hAnsiTheme="minorBidi"/>
          <w:sz w:val="24"/>
          <w:szCs w:val="24"/>
          <w:rtl/>
        </w:rPr>
        <w:t>שירים ציורים ומוסיקה בנושא השיר בזיקתו למקרא</w:t>
      </w:r>
    </w:p>
    <w:p w:rsidR="005C6DB6" w:rsidRPr="00EA67B3" w:rsidRDefault="0003661D" w:rsidP="005C6DB6">
      <w:pPr>
        <w:shd w:val="clear" w:color="auto" w:fill="FFFFFF"/>
        <w:spacing w:before="100" w:beforeAutospacing="1" w:after="100" w:afterAutospacing="1" w:line="240" w:lineRule="auto"/>
        <w:jc w:val="both"/>
        <w:rPr>
          <w:rFonts w:asciiTheme="minorBidi" w:hAnsiTheme="minorBidi"/>
          <w:sz w:val="24"/>
          <w:szCs w:val="24"/>
          <w:rtl/>
        </w:rPr>
      </w:pPr>
      <w:hyperlink r:id="rId6" w:history="1">
        <w:r w:rsidR="005C6DB6" w:rsidRPr="00EA67B3">
          <w:rPr>
            <w:rStyle w:val="Hyperlink"/>
            <w:rFonts w:asciiTheme="minorBidi" w:hAnsiTheme="minorBidi"/>
            <w:sz w:val="24"/>
            <w:szCs w:val="24"/>
          </w:rPr>
          <w:t>http://www.reches.co.il/article_page.asp?id=%20869%20&amp;preview=1</w:t>
        </w:r>
      </w:hyperlink>
    </w:p>
    <w:p w:rsidR="00CB5537" w:rsidRDefault="00CB5537" w:rsidP="005C6DB6">
      <w:pPr>
        <w:shd w:val="clear" w:color="auto" w:fill="FFFFFF"/>
        <w:spacing w:before="100" w:beforeAutospacing="1" w:after="100" w:afterAutospacing="1" w:line="240" w:lineRule="auto"/>
        <w:jc w:val="both"/>
        <w:rPr>
          <w:rFonts w:asciiTheme="minorBidi" w:hAnsiTheme="minorBidi"/>
          <w:sz w:val="24"/>
          <w:szCs w:val="24"/>
          <w:rtl/>
        </w:rPr>
      </w:pPr>
      <w:r>
        <w:rPr>
          <w:rFonts w:asciiTheme="minorBidi" w:hAnsiTheme="minorBidi" w:hint="cs"/>
          <w:sz w:val="24"/>
          <w:szCs w:val="24"/>
          <w:rtl/>
        </w:rPr>
        <w:t>רצוי לעבוד בזוגות</w:t>
      </w:r>
      <w:bookmarkStart w:id="0" w:name="_GoBack"/>
      <w:bookmarkEnd w:id="0"/>
    </w:p>
    <w:p w:rsidR="005C6DB6" w:rsidRPr="00EA67B3" w:rsidRDefault="005C6DB6" w:rsidP="005C6DB6">
      <w:pPr>
        <w:shd w:val="clear" w:color="auto" w:fill="FFFFFF"/>
        <w:spacing w:before="100" w:beforeAutospacing="1" w:after="100" w:afterAutospacing="1" w:line="240" w:lineRule="auto"/>
        <w:jc w:val="both"/>
        <w:rPr>
          <w:rFonts w:asciiTheme="minorBidi" w:hAnsiTheme="minorBidi"/>
          <w:sz w:val="24"/>
          <w:szCs w:val="24"/>
          <w:rtl/>
        </w:rPr>
      </w:pPr>
      <w:r w:rsidRPr="00EA67B3">
        <w:rPr>
          <w:rFonts w:asciiTheme="minorBidi" w:hAnsiTheme="minorBidi"/>
          <w:sz w:val="24"/>
          <w:szCs w:val="24"/>
          <w:rtl/>
        </w:rPr>
        <w:t>נילי בן ארי</w:t>
      </w:r>
    </w:p>
    <w:sectPr w:rsidR="005C6DB6" w:rsidRPr="00EA67B3" w:rsidSect="001B4066">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61D" w:rsidRDefault="0003661D" w:rsidP="002B4A4E">
      <w:pPr>
        <w:spacing w:after="0" w:line="240" w:lineRule="auto"/>
      </w:pPr>
      <w:r>
        <w:separator/>
      </w:r>
    </w:p>
  </w:endnote>
  <w:endnote w:type="continuationSeparator" w:id="0">
    <w:p w:rsidR="0003661D" w:rsidRDefault="0003661D" w:rsidP="002B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61D" w:rsidRDefault="0003661D" w:rsidP="002B4A4E">
      <w:pPr>
        <w:spacing w:after="0" w:line="240" w:lineRule="auto"/>
      </w:pPr>
      <w:r>
        <w:separator/>
      </w:r>
    </w:p>
  </w:footnote>
  <w:footnote w:type="continuationSeparator" w:id="0">
    <w:p w:rsidR="0003661D" w:rsidRDefault="0003661D" w:rsidP="002B4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13468510"/>
      <w:docPartObj>
        <w:docPartGallery w:val="Page Numbers (Top of Page)"/>
        <w:docPartUnique/>
      </w:docPartObj>
    </w:sdtPr>
    <w:sdtEndPr>
      <w:rPr>
        <w:noProof/>
        <w:lang w:val="he-IL"/>
      </w:rPr>
    </w:sdtEndPr>
    <w:sdtContent>
      <w:p w:rsidR="0034240E" w:rsidRDefault="0034240E">
        <w:pPr>
          <w:pStyle w:val="a4"/>
        </w:pPr>
        <w:r>
          <w:fldChar w:fldCharType="begin"/>
        </w:r>
        <w:r>
          <w:instrText xml:space="preserve"> PAGE   \* MERGEFORMAT </w:instrText>
        </w:r>
        <w:r>
          <w:fldChar w:fldCharType="separate"/>
        </w:r>
        <w:r w:rsidR="00CB5537" w:rsidRPr="00CB5537">
          <w:rPr>
            <w:rFonts w:cs="Calibri"/>
            <w:noProof/>
            <w:rtl/>
            <w:lang w:val="he-IL"/>
          </w:rPr>
          <w:t>2</w:t>
        </w:r>
        <w:r>
          <w:rPr>
            <w:noProof/>
            <w:lang w:val="he-IL"/>
          </w:rPr>
          <w:fldChar w:fldCharType="end"/>
        </w:r>
      </w:p>
    </w:sdtContent>
  </w:sdt>
  <w:p w:rsidR="002B4A4E" w:rsidRDefault="002B4A4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26"/>
    <w:rsid w:val="0003661D"/>
    <w:rsid w:val="000C2B84"/>
    <w:rsid w:val="001A2F7E"/>
    <w:rsid w:val="001B4066"/>
    <w:rsid w:val="001D327A"/>
    <w:rsid w:val="002B4A4E"/>
    <w:rsid w:val="002F571B"/>
    <w:rsid w:val="00335FD1"/>
    <w:rsid w:val="0034240E"/>
    <w:rsid w:val="005B16F7"/>
    <w:rsid w:val="005C6DB6"/>
    <w:rsid w:val="006403B7"/>
    <w:rsid w:val="006462FA"/>
    <w:rsid w:val="00B61A16"/>
    <w:rsid w:val="00BD6DD4"/>
    <w:rsid w:val="00BE4299"/>
    <w:rsid w:val="00CB5537"/>
    <w:rsid w:val="00DA4EC4"/>
    <w:rsid w:val="00EA67B3"/>
    <w:rsid w:val="00F905DA"/>
    <w:rsid w:val="00FF66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F8652-DE09-4533-A5D5-3AA14F8D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F571B"/>
    <w:rPr>
      <w:color w:val="0563C1" w:themeColor="hyperlink"/>
      <w:u w:val="single"/>
    </w:rPr>
  </w:style>
  <w:style w:type="paragraph" w:styleId="NormalWeb">
    <w:name w:val="Normal (Web)"/>
    <w:basedOn w:val="a"/>
    <w:uiPriority w:val="99"/>
    <w:semiHidden/>
    <w:unhideWhenUsed/>
    <w:rsid w:val="002F571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F571B"/>
  </w:style>
  <w:style w:type="character" w:styleId="a3">
    <w:name w:val="Strong"/>
    <w:basedOn w:val="a0"/>
    <w:uiPriority w:val="22"/>
    <w:qFormat/>
    <w:rsid w:val="002F571B"/>
    <w:rPr>
      <w:b/>
      <w:bCs/>
    </w:rPr>
  </w:style>
  <w:style w:type="paragraph" w:styleId="a4">
    <w:name w:val="header"/>
    <w:basedOn w:val="a"/>
    <w:link w:val="a5"/>
    <w:uiPriority w:val="99"/>
    <w:unhideWhenUsed/>
    <w:rsid w:val="002B4A4E"/>
    <w:pPr>
      <w:tabs>
        <w:tab w:val="center" w:pos="4153"/>
        <w:tab w:val="right" w:pos="8306"/>
      </w:tabs>
      <w:spacing w:after="0" w:line="240" w:lineRule="auto"/>
    </w:pPr>
  </w:style>
  <w:style w:type="character" w:customStyle="1" w:styleId="a5">
    <w:name w:val="כותרת עליונה תו"/>
    <w:basedOn w:val="a0"/>
    <w:link w:val="a4"/>
    <w:uiPriority w:val="99"/>
    <w:rsid w:val="002B4A4E"/>
  </w:style>
  <w:style w:type="paragraph" w:styleId="a6">
    <w:name w:val="footer"/>
    <w:basedOn w:val="a"/>
    <w:link w:val="a7"/>
    <w:uiPriority w:val="99"/>
    <w:unhideWhenUsed/>
    <w:rsid w:val="002B4A4E"/>
    <w:pPr>
      <w:tabs>
        <w:tab w:val="center" w:pos="4153"/>
        <w:tab w:val="right" w:pos="8306"/>
      </w:tabs>
      <w:spacing w:after="0" w:line="240" w:lineRule="auto"/>
    </w:pPr>
  </w:style>
  <w:style w:type="character" w:customStyle="1" w:styleId="a7">
    <w:name w:val="כותרת תחתונה תו"/>
    <w:basedOn w:val="a0"/>
    <w:link w:val="a6"/>
    <w:uiPriority w:val="99"/>
    <w:rsid w:val="002B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4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ches.co.il/article_page.asp?id=%20869%20&amp;preview=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928</Words>
  <Characters>4640</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נילי</dc:creator>
  <cp:keywords/>
  <dc:description/>
  <cp:lastModifiedBy>nili</cp:lastModifiedBy>
  <cp:revision>8</cp:revision>
  <dcterms:created xsi:type="dcterms:W3CDTF">2015-09-24T17:25:00Z</dcterms:created>
  <dcterms:modified xsi:type="dcterms:W3CDTF">2016-11-09T03:35:00Z</dcterms:modified>
</cp:coreProperties>
</file>